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CellSpacing w:w="15" w:type="dxa"/>
        <w:tblLook w:val="04A0" w:firstRow="1" w:lastRow="0" w:firstColumn="1" w:lastColumn="0" w:noHBand="0" w:noVBand="1"/>
      </w:tblPr>
      <w:tblGrid>
        <w:gridCol w:w="2495"/>
        <w:gridCol w:w="67"/>
        <w:gridCol w:w="6856"/>
      </w:tblGrid>
      <w:tr w:rsidR="00431C79" w:rsidRPr="00431C79" w:rsidTr="008D3C13">
        <w:trPr>
          <w:trHeight w:val="13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C79" w:rsidRPr="00431C79" w:rsidRDefault="00431C79" w:rsidP="008D3C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C79">
              <w:rPr>
                <w:rFonts w:ascii="Times New Roman" w:hAnsi="Times New Roman" w:cs="Times New Roman"/>
                <w:b/>
                <w:szCs w:val="24"/>
              </w:rPr>
              <w:t xml:space="preserve">Рассмотрено   </w:t>
            </w:r>
          </w:p>
          <w:p w:rsidR="00431C79" w:rsidRPr="00431C79" w:rsidRDefault="00431C79" w:rsidP="008D3C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31C79">
              <w:rPr>
                <w:rFonts w:ascii="Times New Roman" w:hAnsi="Times New Roman" w:cs="Times New Roman"/>
                <w:b/>
                <w:szCs w:val="24"/>
              </w:rPr>
              <w:t xml:space="preserve">Протокол заседания </w:t>
            </w:r>
          </w:p>
          <w:p w:rsidR="00431C79" w:rsidRPr="00431C79" w:rsidRDefault="00431C79" w:rsidP="008D3C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31C79">
              <w:rPr>
                <w:rFonts w:ascii="Times New Roman" w:hAnsi="Times New Roman" w:cs="Times New Roman"/>
                <w:b/>
                <w:szCs w:val="24"/>
              </w:rPr>
              <w:t xml:space="preserve">педагогического совета </w:t>
            </w:r>
          </w:p>
          <w:p w:rsidR="00431C79" w:rsidRPr="00431C79" w:rsidRDefault="00431C79" w:rsidP="00431C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C79">
              <w:rPr>
                <w:rFonts w:ascii="Times New Roman" w:hAnsi="Times New Roman" w:cs="Times New Roman"/>
                <w:b/>
                <w:szCs w:val="24"/>
              </w:rPr>
              <w:t>от 30.08.2024 №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C79" w:rsidRPr="00431C79" w:rsidRDefault="00431C79" w:rsidP="008D3C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C79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  <w:tc>
          <w:tcPr>
            <w:tcW w:w="6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C79" w:rsidRPr="00431C79" w:rsidRDefault="001E4D24" w:rsidP="00031D3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D24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2041944" cy="1085850"/>
                  <wp:effectExtent l="0" t="0" r="0" b="0"/>
                  <wp:docPr id="1" name="Рисунок 1" descr="C:\Users\User\Desktop\afd52c21-8d9c-47f4-b192-4886dee1f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fd52c21-8d9c-47f4-b192-4886dee1f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891" cy="109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1C79">
        <w:rPr>
          <w:rFonts w:ascii="Times New Roman" w:hAnsi="Times New Roman" w:cs="Times New Roman"/>
          <w:b/>
          <w:sz w:val="28"/>
          <w:szCs w:val="28"/>
          <w:lang w:bidi="ru-RU"/>
        </w:rPr>
        <w:t>Положение о внутренней системе оценки качества образования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Муниципального </w:t>
      </w:r>
      <w:r w:rsidR="00431C79">
        <w:rPr>
          <w:rFonts w:ascii="Times New Roman" w:hAnsi="Times New Roman" w:cs="Times New Roman"/>
          <w:b/>
          <w:sz w:val="28"/>
          <w:szCs w:val="28"/>
          <w:lang w:bidi="ru-RU"/>
        </w:rPr>
        <w:t>казен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>ного общеобразов</w:t>
      </w:r>
      <w:r w:rsidR="00431C79">
        <w:rPr>
          <w:rFonts w:ascii="Times New Roman" w:hAnsi="Times New Roman" w:cs="Times New Roman"/>
          <w:b/>
          <w:sz w:val="28"/>
          <w:szCs w:val="28"/>
          <w:lang w:bidi="ru-RU"/>
        </w:rPr>
        <w:t>ательного учреждения «Кардоновская СОШ»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553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553E47" w:rsidRPr="00553E47">
        <w:rPr>
          <w:rFonts w:ascii="Times New Roman" w:hAnsi="Times New Roman" w:cs="Times New Roman"/>
          <w:sz w:val="24"/>
          <w:szCs w:val="24"/>
        </w:rPr>
        <w:t>Муниципально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</w:t>
      </w:r>
      <w:r w:rsidR="00431C79">
        <w:rPr>
          <w:rFonts w:ascii="Times New Roman" w:hAnsi="Times New Roman" w:cs="Times New Roman"/>
          <w:sz w:val="24"/>
          <w:szCs w:val="24"/>
        </w:rPr>
        <w:t>казен</w:t>
      </w:r>
      <w:r w:rsidR="00553E47" w:rsidRPr="00553E47">
        <w:rPr>
          <w:rFonts w:ascii="Times New Roman" w:hAnsi="Times New Roman" w:cs="Times New Roman"/>
          <w:sz w:val="24"/>
          <w:szCs w:val="24"/>
        </w:rPr>
        <w:t>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</w:t>
      </w:r>
      <w:r w:rsidR="00431C79">
        <w:rPr>
          <w:rFonts w:ascii="Times New Roman" w:hAnsi="Times New Roman" w:cs="Times New Roman"/>
          <w:sz w:val="24"/>
          <w:szCs w:val="24"/>
        </w:rPr>
        <w:t>«Кардоновская СОШ»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реализации образовательного процесса, качество условий, </w:t>
      </w:r>
      <w:bookmarkStart w:id="0" w:name="_GoBack"/>
      <w:r w:rsidR="00BE46BD" w:rsidRPr="00EA4EBE">
        <w:rPr>
          <w:rFonts w:ascii="Times New Roman" w:hAnsi="Times New Roman" w:cs="Times New Roman"/>
          <w:sz w:val="24"/>
          <w:szCs w:val="24"/>
        </w:rPr>
        <w:t>о</w:t>
      </w:r>
      <w:bookmarkEnd w:id="0"/>
      <w:r w:rsidR="00BE46BD" w:rsidRPr="00EA4EBE">
        <w:rPr>
          <w:rFonts w:ascii="Times New Roman" w:hAnsi="Times New Roman" w:cs="Times New Roman"/>
          <w:sz w:val="24"/>
          <w:szCs w:val="24"/>
        </w:rPr>
        <w:t xml:space="preserve">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 формировании информационных 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и 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83" w:rsidRDefault="00E25883" w:rsidP="001146DD">
      <w:pPr>
        <w:spacing w:after="0" w:line="240" w:lineRule="auto"/>
      </w:pPr>
      <w:r>
        <w:separator/>
      </w:r>
    </w:p>
  </w:endnote>
  <w:endnote w:type="continuationSeparator" w:id="0">
    <w:p w:rsidR="00E25883" w:rsidRDefault="00E25883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F70233" w:rsidRDefault="00F70233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1E4D24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F70233" w:rsidRDefault="00F702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83" w:rsidRDefault="00E25883" w:rsidP="001146DD">
      <w:pPr>
        <w:spacing w:after="0" w:line="240" w:lineRule="auto"/>
      </w:pPr>
      <w:r>
        <w:separator/>
      </w:r>
    </w:p>
  </w:footnote>
  <w:footnote w:type="continuationSeparator" w:id="0">
    <w:p w:rsidR="00E25883" w:rsidRDefault="00E25883" w:rsidP="001146DD">
      <w:pPr>
        <w:spacing w:after="0" w:line="240" w:lineRule="auto"/>
      </w:pPr>
      <w:r>
        <w:continuationSeparator/>
      </w:r>
    </w:p>
  </w:footnote>
  <w:footnote w:id="1">
    <w:p w:rsidR="00F70233" w:rsidRPr="00EF7F71" w:rsidRDefault="00F70233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F70233" w:rsidRDefault="00F70233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F70233" w:rsidRPr="001146DD" w:rsidRDefault="00F70233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31D33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E4D24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B1B47"/>
    <w:rsid w:val="003C6396"/>
    <w:rsid w:val="003E171C"/>
    <w:rsid w:val="003F3149"/>
    <w:rsid w:val="003F4B5B"/>
    <w:rsid w:val="004275DE"/>
    <w:rsid w:val="00431C79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1720B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B2BB3"/>
    <w:rsid w:val="009C37C6"/>
    <w:rsid w:val="00A073A3"/>
    <w:rsid w:val="00A11D50"/>
    <w:rsid w:val="00A1569C"/>
    <w:rsid w:val="00A43B1A"/>
    <w:rsid w:val="00A83556"/>
    <w:rsid w:val="00A968C7"/>
    <w:rsid w:val="00AA08E0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25883"/>
    <w:rsid w:val="00E33A75"/>
    <w:rsid w:val="00E6660F"/>
    <w:rsid w:val="00E915B5"/>
    <w:rsid w:val="00EA4EBE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0B7-50D7-4AA8-9DB8-EA47F2F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0CD2-AC1F-4D51-9F22-937FD78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</cp:revision>
  <cp:lastPrinted>2025-02-17T06:18:00Z</cp:lastPrinted>
  <dcterms:created xsi:type="dcterms:W3CDTF">2023-06-02T10:46:00Z</dcterms:created>
  <dcterms:modified xsi:type="dcterms:W3CDTF">2025-03-11T07:31:00Z</dcterms:modified>
</cp:coreProperties>
</file>